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02" w:rsidRDefault="00823302" w:rsidP="00823302">
      <w:pPr>
        <w:tabs>
          <w:tab w:val="num" w:pos="-284"/>
        </w:tabs>
        <w:rPr>
          <w:sz w:val="28"/>
          <w:szCs w:val="28"/>
          <w:lang w:val="ru-RU"/>
        </w:rPr>
      </w:pPr>
      <w:bookmarkStart w:id="0" w:name="_GoBack"/>
      <w:bookmarkEnd w:id="0"/>
    </w:p>
    <w:p w:rsidR="00823302" w:rsidRDefault="00823302" w:rsidP="008233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Приложение1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5"/>
        <w:gridCol w:w="1999"/>
        <w:gridCol w:w="3146"/>
      </w:tblGrid>
      <w:tr w:rsidR="00823302" w:rsidRPr="00AC7511" w:rsidTr="006A08DF">
        <w:tc>
          <w:tcPr>
            <w:tcW w:w="4425" w:type="dxa"/>
          </w:tcPr>
          <w:p w:rsidR="00823302" w:rsidRPr="00AC7511" w:rsidRDefault="00823302" w:rsidP="006A08DF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:rsidR="00823302" w:rsidRPr="00AC7511" w:rsidRDefault="00823302" w:rsidP="006A08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:rsidR="00823302" w:rsidRPr="00AC7511" w:rsidRDefault="00823302" w:rsidP="006A08DF">
            <w:pPr>
              <w:jc w:val="both"/>
              <w:rPr>
                <w:rFonts w:ascii="Arial" w:hAnsi="Arial" w:cs="Arial"/>
              </w:rPr>
            </w:pPr>
          </w:p>
        </w:tc>
      </w:tr>
    </w:tbl>
    <w:p w:rsidR="00823302" w:rsidRPr="00747E2F" w:rsidRDefault="00823302" w:rsidP="00823302">
      <w:pPr>
        <w:jc w:val="right"/>
        <w:rPr>
          <w:sz w:val="28"/>
          <w:szCs w:val="28"/>
        </w:rPr>
      </w:pPr>
      <w:r w:rsidRPr="00AC7511">
        <w:rPr>
          <w:rFonts w:ascii="Arial" w:hAnsi="Arial" w:cs="Arial"/>
          <w:b/>
        </w:rPr>
        <w:t xml:space="preserve">   </w:t>
      </w:r>
      <w:r w:rsidRPr="00AC7511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>
        <w:rPr>
          <w:sz w:val="28"/>
          <w:szCs w:val="28"/>
        </w:rPr>
        <w:t>УТВЕРЖДЕНА</w:t>
      </w:r>
      <w:r w:rsidRPr="00747E2F">
        <w:rPr>
          <w:sz w:val="28"/>
          <w:szCs w:val="28"/>
        </w:rPr>
        <w:t>:</w:t>
      </w:r>
    </w:p>
    <w:p w:rsidR="00823302" w:rsidRPr="002D1A08" w:rsidRDefault="00823302" w:rsidP="00823302">
      <w:pPr>
        <w:jc w:val="right"/>
        <w:rPr>
          <w:sz w:val="28"/>
          <w:szCs w:val="28"/>
          <w:lang w:val="ru-RU"/>
        </w:rPr>
      </w:pPr>
      <w:r w:rsidRPr="002D1A08">
        <w:rPr>
          <w:sz w:val="28"/>
          <w:szCs w:val="28"/>
          <w:lang w:val="ru-RU"/>
        </w:rPr>
        <w:t xml:space="preserve">приказом </w:t>
      </w:r>
      <w:proofErr w:type="spellStart"/>
      <w:r w:rsidRPr="002D1A08">
        <w:rPr>
          <w:sz w:val="28"/>
          <w:szCs w:val="28"/>
          <w:lang w:val="ru-RU"/>
        </w:rPr>
        <w:t>и.о</w:t>
      </w:r>
      <w:proofErr w:type="spellEnd"/>
      <w:r w:rsidRPr="002D1A08">
        <w:rPr>
          <w:sz w:val="28"/>
          <w:szCs w:val="28"/>
          <w:lang w:val="ru-RU"/>
        </w:rPr>
        <w:t>. директора</w:t>
      </w:r>
    </w:p>
    <w:p w:rsidR="00823302" w:rsidRPr="002D1A08" w:rsidRDefault="00823302" w:rsidP="00823302">
      <w:pPr>
        <w:jc w:val="right"/>
        <w:rPr>
          <w:sz w:val="28"/>
          <w:szCs w:val="28"/>
          <w:lang w:val="ru-RU"/>
        </w:rPr>
      </w:pPr>
      <w:r w:rsidRPr="002D1A08">
        <w:rPr>
          <w:sz w:val="28"/>
          <w:szCs w:val="28"/>
          <w:lang w:val="ru-RU"/>
        </w:rPr>
        <w:t xml:space="preserve"> ГБУК  РО «Раздорский </w:t>
      </w:r>
    </w:p>
    <w:p w:rsidR="00823302" w:rsidRPr="00142412" w:rsidRDefault="00823302" w:rsidP="00823302">
      <w:pPr>
        <w:jc w:val="right"/>
        <w:rPr>
          <w:b/>
          <w:sz w:val="28"/>
          <w:szCs w:val="28"/>
          <w:lang w:val="ru-RU"/>
        </w:rPr>
      </w:pPr>
      <w:r w:rsidRPr="00142412">
        <w:rPr>
          <w:sz w:val="28"/>
          <w:szCs w:val="28"/>
          <w:lang w:val="ru-RU"/>
        </w:rPr>
        <w:t>этнографический музей-заповедник»                                                                               от 05.07.2017 г. № 53-пр</w:t>
      </w:r>
    </w:p>
    <w:p w:rsidR="00823302" w:rsidRPr="00142412" w:rsidRDefault="00823302" w:rsidP="00823302">
      <w:pPr>
        <w:spacing w:before="100" w:beforeAutospacing="1" w:after="100" w:afterAutospacing="1"/>
        <w:jc w:val="center"/>
        <w:rPr>
          <w:b/>
          <w:sz w:val="28"/>
          <w:szCs w:val="28"/>
          <w:lang w:val="ru-RU"/>
        </w:rPr>
      </w:pPr>
    </w:p>
    <w:p w:rsidR="00823302" w:rsidRPr="00142412" w:rsidRDefault="00823302" w:rsidP="00823302">
      <w:pPr>
        <w:spacing w:before="100" w:beforeAutospacing="1" w:after="100" w:afterAutospacing="1"/>
        <w:jc w:val="center"/>
        <w:rPr>
          <w:b/>
          <w:sz w:val="28"/>
          <w:szCs w:val="28"/>
          <w:lang w:val="ru-RU"/>
        </w:rPr>
      </w:pPr>
      <w:r w:rsidRPr="00142412">
        <w:rPr>
          <w:b/>
          <w:sz w:val="28"/>
          <w:szCs w:val="28"/>
          <w:lang w:val="ru-RU"/>
        </w:rPr>
        <w:t>АНТИКОРРУПЦИОННАЯ ПОЛИТИКА</w:t>
      </w:r>
    </w:p>
    <w:p w:rsidR="00823302" w:rsidRPr="00142412" w:rsidRDefault="00823302" w:rsidP="00823302">
      <w:pPr>
        <w:ind w:firstLine="567"/>
        <w:jc w:val="center"/>
        <w:rPr>
          <w:b/>
          <w:sz w:val="28"/>
          <w:szCs w:val="28"/>
          <w:lang w:val="ru-RU"/>
        </w:rPr>
      </w:pPr>
      <w:r w:rsidRPr="00142412">
        <w:rPr>
          <w:b/>
          <w:sz w:val="28"/>
          <w:szCs w:val="28"/>
          <w:lang w:val="ru-RU"/>
        </w:rPr>
        <w:t>государственного бюджетного учреждения культуры Ростовской области «Раздорский этнографический музей-заповедник»</w:t>
      </w:r>
    </w:p>
    <w:p w:rsidR="00823302" w:rsidRPr="00142412" w:rsidRDefault="00823302" w:rsidP="00823302">
      <w:pPr>
        <w:ind w:firstLine="567"/>
        <w:rPr>
          <w:lang w:val="ru-RU"/>
        </w:rPr>
      </w:pP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142412"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r w:rsidRPr="00142412">
        <w:rPr>
          <w:sz w:val="28"/>
          <w:szCs w:val="28"/>
          <w:lang w:val="ru-RU"/>
        </w:rPr>
        <w:t xml:space="preserve">Антикоррупционная политика государственного бюджетного учреждения культуры Ростовской области «Раздорский этнографический музей-заповедник» </w:t>
      </w:r>
      <w:r w:rsidRPr="00142412">
        <w:rPr>
          <w:rFonts w:eastAsiaTheme="minorHAnsi"/>
          <w:color w:val="000000"/>
          <w:sz w:val="28"/>
          <w:szCs w:val="28"/>
          <w:lang w:val="ru-RU" w:eastAsia="en-US"/>
        </w:rPr>
        <w:t xml:space="preserve">(далее – музей-заповедник) разработана в соответствии с Федеральным законом от 25 декабря 2008 года № 273-ФЗ «О противодействии коррупции» и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культуры Российской Федерации. </w:t>
      </w: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142412">
        <w:rPr>
          <w:rFonts w:eastAsiaTheme="minorHAnsi"/>
          <w:color w:val="000000"/>
          <w:sz w:val="28"/>
          <w:szCs w:val="28"/>
          <w:lang w:val="ru-RU" w:eastAsia="en-US"/>
        </w:rPr>
        <w:t xml:space="preserve">Антикоррупционная политика музея-заповедника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музея-заповедника. </w:t>
      </w: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142412">
        <w:rPr>
          <w:rFonts w:eastAsiaTheme="minorHAnsi"/>
          <w:color w:val="000000"/>
          <w:sz w:val="28"/>
          <w:szCs w:val="28"/>
          <w:lang w:val="ru-RU" w:eastAsia="en-US"/>
        </w:rPr>
        <w:t xml:space="preserve">Основополагающим нормативным правовым актом в сфере борьбы с коррупцией является Федеральный закон от 25 декабря 2008 г. </w:t>
      </w:r>
      <w:r w:rsidRPr="007B2535">
        <w:rPr>
          <w:rFonts w:eastAsiaTheme="minorHAnsi"/>
          <w:color w:val="000000"/>
          <w:sz w:val="28"/>
          <w:szCs w:val="28"/>
          <w:lang w:eastAsia="en-US"/>
        </w:rPr>
        <w:t>N</w:t>
      </w:r>
      <w:r w:rsidRPr="00142412">
        <w:rPr>
          <w:rFonts w:eastAsiaTheme="minorHAnsi"/>
          <w:color w:val="000000"/>
          <w:sz w:val="28"/>
          <w:szCs w:val="28"/>
          <w:lang w:val="ru-RU" w:eastAsia="en-US"/>
        </w:rPr>
        <w:t xml:space="preserve"> 273-ФЗ "О противодействии коррупции" (далее - Федеральный закон </w:t>
      </w:r>
      <w:r w:rsidRPr="007B2535">
        <w:rPr>
          <w:rFonts w:eastAsiaTheme="minorHAnsi"/>
          <w:color w:val="000000"/>
          <w:sz w:val="28"/>
          <w:szCs w:val="28"/>
          <w:lang w:eastAsia="en-US"/>
        </w:rPr>
        <w:t>N</w:t>
      </w:r>
      <w:r w:rsidRPr="00142412">
        <w:rPr>
          <w:rFonts w:eastAsiaTheme="minorHAnsi"/>
          <w:color w:val="000000"/>
          <w:sz w:val="28"/>
          <w:szCs w:val="28"/>
          <w:lang w:val="ru-RU" w:eastAsia="en-US"/>
        </w:rPr>
        <w:t xml:space="preserve"> 273-ФЗ). </w:t>
      </w: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</w:p>
    <w:p w:rsidR="00823302" w:rsidRPr="007B2535" w:rsidRDefault="00823302" w:rsidP="00823302">
      <w:pPr>
        <w:autoSpaceDE w:val="0"/>
        <w:autoSpaceDN w:val="0"/>
        <w:adjustRightInd w:val="0"/>
        <w:ind w:firstLine="426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7B253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 </w:t>
      </w:r>
      <w:proofErr w:type="spellStart"/>
      <w:r w:rsidRPr="007B2535">
        <w:rPr>
          <w:rFonts w:eastAsiaTheme="minorHAnsi"/>
          <w:b/>
          <w:bCs/>
          <w:color w:val="000000"/>
          <w:sz w:val="28"/>
          <w:szCs w:val="28"/>
          <w:lang w:eastAsia="en-US"/>
        </w:rPr>
        <w:t>Цели</w:t>
      </w:r>
      <w:proofErr w:type="spellEnd"/>
      <w:r w:rsidRPr="007B253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</w:t>
      </w:r>
      <w:proofErr w:type="spellStart"/>
      <w:r w:rsidRPr="007B2535">
        <w:rPr>
          <w:rFonts w:eastAsiaTheme="minorHAnsi"/>
          <w:b/>
          <w:bCs/>
          <w:color w:val="000000"/>
          <w:sz w:val="28"/>
          <w:szCs w:val="28"/>
          <w:lang w:eastAsia="en-US"/>
        </w:rPr>
        <w:t>задачи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23302" w:rsidRPr="00823302" w:rsidTr="006A08DF">
        <w:trPr>
          <w:trHeight w:val="2331"/>
        </w:trPr>
        <w:tc>
          <w:tcPr>
            <w:tcW w:w="9356" w:type="dxa"/>
          </w:tcPr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Целью антикоррупционной политики является формирование единого подхода к обеспечению работы по профилактике и противодействию коррупции в музее-заповеднике.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Задачами антикоррупционной политики являются: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- предупреждение коррупции в музее-заповеднике;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- информирование работников музея-заповедника о нормативно-правовом обеспечении работы по противодействию коррупции и ответственности за совершение коррупционных правонарушений;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- определение основных принципов противодействия коррупции в учреждении;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- формирование антикоррупционного сознания у работников музея-заповедника. </w:t>
            </w:r>
          </w:p>
        </w:tc>
      </w:tr>
      <w:tr w:rsidR="00823302" w:rsidRPr="002D1A08" w:rsidTr="006A08DF">
        <w:trPr>
          <w:trHeight w:val="568"/>
        </w:trPr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b/>
                <w:bCs/>
                <w:color w:val="000000"/>
                <w:sz w:val="28"/>
                <w:szCs w:val="28"/>
                <w:lang w:val="ru-RU" w:eastAsia="en-US"/>
              </w:rPr>
              <w:t>2. Термины и определения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proofErr w:type="gramStart"/>
            <w:r w:rsidRPr="00142412">
              <w:rPr>
                <w:rFonts w:eastAsiaTheme="minorHAnsi"/>
                <w:b/>
                <w:i/>
                <w:color w:val="000000"/>
                <w:sz w:val="28"/>
                <w:szCs w:val="28"/>
                <w:lang w:val="ru-RU" w:eastAsia="en-US"/>
              </w:rPr>
              <w:lastRenderedPageBreak/>
              <w:t>Коррупция</w:t>
            </w: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  <w:proofErr w:type="gramEnd"/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b/>
                <w:i/>
                <w:color w:val="000000"/>
                <w:sz w:val="28"/>
                <w:szCs w:val="28"/>
                <w:lang w:val="ru-RU" w:eastAsia="en-US"/>
              </w:rPr>
              <w:t>Противодействие коррупции</w:t>
            </w: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а) по предупреждению коррупции, в том числе по выявлению и последующему устранению причин коррупции (профилактика коррупции);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б) по выявлению, предупреждению, пресечению, раскрытию и расследованию коррупционных правонарушений (борьба с коррупцией);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в) по минимизации и (или) ликвидации последствий коррупционных правонарушений.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b/>
                <w:i/>
                <w:color w:val="000000"/>
                <w:sz w:val="28"/>
                <w:szCs w:val="28"/>
                <w:lang w:val="ru-RU" w:eastAsia="en-US"/>
              </w:rPr>
              <w:t>Организация</w:t>
            </w: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– юридическое лицо независимо от формы собственности, организационно-правовой формы и отраслевой принадлежности.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b/>
                <w:i/>
                <w:color w:val="000000"/>
                <w:sz w:val="28"/>
                <w:szCs w:val="28"/>
                <w:lang w:val="ru-RU" w:eastAsia="en-US"/>
              </w:rPr>
              <w:t>Контрагент</w:t>
            </w: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proofErr w:type="gramStart"/>
            <w:r w:rsidRPr="00142412">
              <w:rPr>
                <w:rFonts w:eastAsiaTheme="minorHAnsi"/>
                <w:b/>
                <w:i/>
                <w:color w:val="000000"/>
                <w:sz w:val="28"/>
                <w:szCs w:val="28"/>
                <w:lang w:val="ru-RU" w:eastAsia="en-US"/>
              </w:rPr>
              <w:t>Взятка</w:t>
            </w: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      </w:r>
            <w:proofErr w:type="gramEnd"/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b/>
                <w:i/>
                <w:color w:val="000000"/>
                <w:sz w:val="28"/>
                <w:szCs w:val="28"/>
                <w:lang w:val="ru-RU" w:eastAsia="en-US"/>
              </w:rPr>
              <w:t xml:space="preserve">     </w:t>
            </w:r>
            <w:proofErr w:type="gramStart"/>
            <w:r w:rsidRPr="00142412">
              <w:rPr>
                <w:rFonts w:eastAsiaTheme="minorHAnsi"/>
                <w:b/>
                <w:i/>
                <w:color w:val="000000"/>
                <w:sz w:val="28"/>
                <w:szCs w:val="28"/>
                <w:lang w:val="ru-RU" w:eastAsia="en-US"/>
              </w:rPr>
              <w:t>Коммерческий подкуп</w:t>
            </w: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      </w:r>
            <w:proofErr w:type="gramEnd"/>
          </w:p>
        </w:tc>
      </w:tr>
      <w:tr w:rsidR="00823302" w:rsidRPr="00823302" w:rsidTr="006A08DF">
        <w:trPr>
          <w:trHeight w:val="2331"/>
        </w:trPr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proofErr w:type="gramStart"/>
            <w:r w:rsidRPr="00142412">
              <w:rPr>
                <w:rFonts w:eastAsiaTheme="minorHAnsi"/>
                <w:b/>
                <w:i/>
                <w:color w:val="000000"/>
                <w:sz w:val="28"/>
                <w:szCs w:val="28"/>
                <w:lang w:val="ru-RU" w:eastAsia="en-US"/>
              </w:rPr>
              <w:lastRenderedPageBreak/>
              <w:t>Конфликт интересов</w:t>
            </w: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      </w:r>
            <w:proofErr w:type="gramEnd"/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(представителем организации) которой он является.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b/>
                <w:i/>
                <w:color w:val="000000"/>
                <w:sz w:val="28"/>
                <w:szCs w:val="28"/>
                <w:lang w:val="ru-RU" w:eastAsia="en-US"/>
              </w:rPr>
              <w:t>Личная заинтересованность работника</w:t>
            </w: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b/>
                <w:color w:val="000000"/>
                <w:sz w:val="28"/>
                <w:szCs w:val="28"/>
                <w:lang w:val="ru-RU" w:eastAsia="en-US"/>
              </w:rPr>
              <w:t>3. Основные принципы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При создании системы мер противодействия коррупции в музее-заповеднике рекомендуется основываться на следующих ключевых принципах: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1. Принцип соответствия антикоррупционной политики музея-заповедника действующему законодательству и общепринятым нормам.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Реализуемые антикоррупционные мероприятия должны соответствовать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применяемым в музее-заповеднике.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2. Принцип личного примера руководства.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Ключевая роль руководства музея-заповедника заключается в формировании культуры нетерпимости к коррупции и в создании внутриорганизационной системы предупреждения и противодействия коррупции.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3. Принцип вовлеченности работников.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Информированность работников музея-заповедника о положениях антикоррупционного законодательства и их активное участие в формировании и реализации антикоррупционных стандартов и процедур.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4. Принцип соразмерности антикоррупционных процедур риску коррупции.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Разработка и выполнение комплекса мероприятий, позволяющих снизить вероятность вовлечения музея-заповедника, ее руководителей и сотрудников в коррупционную деятельность, осуществляется с учетом существующих в деятельности музея-заповедника коррупционных рисков. </w:t>
            </w:r>
          </w:p>
        </w:tc>
      </w:tr>
      <w:tr w:rsidR="00823302" w:rsidRPr="00823302" w:rsidTr="006A08DF">
        <w:trPr>
          <w:trHeight w:val="849"/>
        </w:trPr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5. Принцип эффективности антикоррупционных процедур.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Применение в музее-заповеднике таких антикоррупционных мероприятий, которые имеют низкую стоимость, обеспечивают простоту </w:t>
            </w: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lastRenderedPageBreak/>
              <w:t xml:space="preserve">реализации и </w:t>
            </w:r>
            <w:proofErr w:type="gramStart"/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приносят значимый результат</w:t>
            </w:r>
            <w:proofErr w:type="gramEnd"/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.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6. Принцип ответственности и неотвратимости наказания.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Неотвратимость наказания для работников музея-заповедника вне зависимости от занимаемой должности, стажа работы и иных условий, в случае совершения ими коррупционных правонарушений в связи с исполнением трудовых обязанностей, а также персональная ответственность руководства музея-заповедника за реализацию внутриорганизационной антикоррупционной политики.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7. Принцип постоянного контроля и регулярного мониторинга.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Регулярное осуществление мониторинга эффективности внедренных антикоррупционных стандартов и процедур, а также </w:t>
            </w:r>
            <w:proofErr w:type="gramStart"/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контроля за</w:t>
            </w:r>
            <w:proofErr w:type="gramEnd"/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их исполнением.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ru-RU" w:eastAsia="en-US"/>
              </w:rPr>
            </w:pP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b/>
                <w:color w:val="000000"/>
                <w:sz w:val="28"/>
                <w:szCs w:val="28"/>
                <w:lang w:val="ru-RU" w:eastAsia="en-US"/>
              </w:rPr>
              <w:t>4. Круг лиц, подпадающих под действие Антикоррупционной политики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Основным кругом лиц, попадающих под действие политики, являются работники музея-заповедника, находящиеся с ним в трудовых отношениях, вне зависимости от занимаемой должности и выполняемых функций. Однако действие антикоррупционной политики </w:t>
            </w:r>
            <w:proofErr w:type="gramStart"/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может</w:t>
            </w:r>
            <w:proofErr w:type="gramEnd"/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 распространяется и на других лиц, например, физических и (или) юридических лиц, с которыми музей-заповедник вступает в договорные отношения. При этом необходимо учитывать, что эти случаи, условия и обязательства должны быть закреплены в договорах, заключаемых музеем-заповедником с контрагентами.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Общие обязанности работников в связи с предупреждением и противодействием коррупции: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- воздерживаться от совершения и (или) участия в совершении коррупционных правонарушений в интересах или от имени музея-заповедника;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музея-заповедника;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- незамедлительно информировать непосредственного руководителя/лицо, ответственное за реализацию антикоррупционной политики/руководство музея-заповедника о случаях склонения работника к совершению коррупционных правонарушений;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- незамедлительно информировать непосредственного начальника/лицо, ответственное за реализацию антикоррупционной политики/руководство музея-заповедника, правоохранительные органы о ставшей известной работнику информации о случаях совершения коррупционных правонарушений другими работниками, контрагентами музея-заповедника или иными лицами; </w:t>
            </w:r>
          </w:p>
          <w:p w:rsidR="00823302" w:rsidRPr="00142412" w:rsidRDefault="00823302" w:rsidP="006A08DF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- сообщить непосредственному начальнику/лицу, ответственному за реализацию антикоррупционной политики/руководству музея-заповедника </w:t>
            </w:r>
            <w:r w:rsidRPr="00142412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lastRenderedPageBreak/>
              <w:t xml:space="preserve">о возможности возникновения либо возникшем у работника конфликте интересов. </w:t>
            </w:r>
          </w:p>
        </w:tc>
      </w:tr>
    </w:tbl>
    <w:p w:rsidR="00823302" w:rsidRPr="00142412" w:rsidRDefault="00823302" w:rsidP="0082330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142412">
        <w:rPr>
          <w:rFonts w:eastAsiaTheme="minorHAnsi"/>
          <w:color w:val="000000"/>
          <w:sz w:val="28"/>
          <w:szCs w:val="28"/>
          <w:lang w:val="ru-RU" w:eastAsia="en-US"/>
        </w:rPr>
        <w:lastRenderedPageBreak/>
        <w:t xml:space="preserve">Все работники музея-заповедника должны быть ознакомлены с Антикоррупционной политикой музея-заповедника. </w:t>
      </w: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center"/>
        <w:rPr>
          <w:rFonts w:eastAsiaTheme="minorHAnsi"/>
          <w:color w:val="000000"/>
          <w:sz w:val="28"/>
          <w:szCs w:val="28"/>
          <w:lang w:val="ru-RU" w:eastAsia="en-US"/>
        </w:rPr>
      </w:pPr>
      <w:r w:rsidRPr="00142412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 xml:space="preserve">5. </w:t>
      </w:r>
      <w:proofErr w:type="gramStart"/>
      <w:r w:rsidRPr="00142412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Ответственные за реализацию Антикоррупционной политики</w:t>
      </w:r>
      <w:proofErr w:type="gramEnd"/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142412">
        <w:rPr>
          <w:rFonts w:eastAsiaTheme="minorHAnsi"/>
          <w:color w:val="000000"/>
          <w:sz w:val="28"/>
          <w:szCs w:val="28"/>
          <w:lang w:val="ru-RU" w:eastAsia="en-US"/>
        </w:rPr>
        <w:t xml:space="preserve">Ответственными за реализацию Антикоррупционной политики музея-заповедника являются следующие должностные лица: </w:t>
      </w: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142412">
        <w:rPr>
          <w:rFonts w:eastAsiaTheme="minorHAnsi"/>
          <w:color w:val="000000"/>
          <w:sz w:val="28"/>
          <w:szCs w:val="28"/>
          <w:lang w:val="ru-RU" w:eastAsia="en-US"/>
        </w:rPr>
        <w:t xml:space="preserve">- директор и его заместитель; </w:t>
      </w: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142412">
        <w:rPr>
          <w:rFonts w:eastAsiaTheme="minorHAnsi"/>
          <w:color w:val="000000"/>
          <w:sz w:val="28"/>
          <w:szCs w:val="28"/>
          <w:lang w:val="ru-RU" w:eastAsia="en-US"/>
        </w:rPr>
        <w:t xml:space="preserve">- руководители структурных подразделений (служб, отделов, бухгалтерии); </w:t>
      </w: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142412">
        <w:rPr>
          <w:rFonts w:eastAsiaTheme="minorHAnsi"/>
          <w:color w:val="000000"/>
          <w:sz w:val="28"/>
          <w:szCs w:val="28"/>
          <w:lang w:val="ru-RU" w:eastAsia="en-US"/>
        </w:rPr>
        <w:t xml:space="preserve">- лицо, назначенное приказом директора </w:t>
      </w:r>
      <w:proofErr w:type="gramStart"/>
      <w:r w:rsidRPr="00142412">
        <w:rPr>
          <w:rFonts w:eastAsiaTheme="minorHAnsi"/>
          <w:color w:val="000000"/>
          <w:sz w:val="28"/>
          <w:szCs w:val="28"/>
          <w:lang w:val="ru-RU" w:eastAsia="en-US"/>
        </w:rPr>
        <w:t>ответственным</w:t>
      </w:r>
      <w:proofErr w:type="gramEnd"/>
      <w:r w:rsidRPr="00142412">
        <w:rPr>
          <w:rFonts w:eastAsiaTheme="minorHAnsi"/>
          <w:color w:val="000000"/>
          <w:sz w:val="28"/>
          <w:szCs w:val="28"/>
          <w:lang w:val="ru-RU" w:eastAsia="en-US"/>
        </w:rPr>
        <w:t xml:space="preserve"> за реализацию Антикоррупционной политики. </w:t>
      </w: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142412">
        <w:rPr>
          <w:rFonts w:eastAsiaTheme="minorHAnsi"/>
          <w:color w:val="000000"/>
          <w:sz w:val="28"/>
          <w:szCs w:val="28"/>
          <w:lang w:val="ru-RU" w:eastAsia="en-US"/>
        </w:rPr>
        <w:t xml:space="preserve">Указанные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музея-заповедника, направленных на реализацию мер по предупреждению коррупции соответственно в музее-заповеднике и в курируемых и возглавляемых структурных подразделениях. </w:t>
      </w: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142412">
        <w:rPr>
          <w:rFonts w:eastAsiaTheme="minorHAnsi"/>
          <w:color w:val="000000"/>
          <w:sz w:val="28"/>
          <w:szCs w:val="28"/>
          <w:lang w:val="ru-RU" w:eastAsia="en-US"/>
        </w:rPr>
        <w:t xml:space="preserve">Директор музея-заповедника назначает ответственного за организацию работы по предупреждению коррупционных правонарушений в музее-заповеднике, который: </w:t>
      </w: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142412">
        <w:rPr>
          <w:rFonts w:eastAsiaTheme="minorHAnsi"/>
          <w:color w:val="000000"/>
          <w:sz w:val="28"/>
          <w:szCs w:val="28"/>
          <w:lang w:val="ru-RU" w:eastAsia="en-US"/>
        </w:rPr>
        <w:t xml:space="preserve">- организует работу по профилактике и противодействию коррупции в соответствии с Антикоррупционной политикой музея-заповедника; </w:t>
      </w: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142412">
        <w:rPr>
          <w:rFonts w:eastAsiaTheme="minorHAnsi"/>
          <w:color w:val="000000"/>
          <w:sz w:val="28"/>
          <w:szCs w:val="28"/>
          <w:lang w:val="ru-RU" w:eastAsia="en-US"/>
        </w:rPr>
        <w:t xml:space="preserve">- организует разработку проектов локальных нормативных актов, направленных на реализацию перечня антикоррупционных мероприятий, определенных Антикоррупционной политикой, и предоставляет их на утверждение директору музея-заповедника. </w:t>
      </w: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center"/>
        <w:rPr>
          <w:rFonts w:eastAsiaTheme="minorHAnsi"/>
          <w:color w:val="000000"/>
          <w:sz w:val="28"/>
          <w:szCs w:val="28"/>
          <w:lang w:val="ru-RU" w:eastAsia="en-US"/>
        </w:rPr>
      </w:pPr>
      <w:r w:rsidRPr="00142412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6. Перечень реализуемых музеем-заповедником антикоррупционных мероприятий, стандартов и процедур</w:t>
      </w: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142412">
        <w:rPr>
          <w:rFonts w:eastAsiaTheme="minorHAnsi"/>
          <w:color w:val="000000"/>
          <w:sz w:val="28"/>
          <w:szCs w:val="28"/>
          <w:lang w:val="ru-RU" w:eastAsia="en-US"/>
        </w:rPr>
        <w:t xml:space="preserve">Соблюдение положений кодекса этики и служебного поведения работников музея-заповедника. </w:t>
      </w: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142412">
        <w:rPr>
          <w:rFonts w:eastAsiaTheme="minorHAnsi"/>
          <w:color w:val="000000"/>
          <w:sz w:val="28"/>
          <w:szCs w:val="28"/>
          <w:lang w:val="ru-RU" w:eastAsia="en-US"/>
        </w:rPr>
        <w:t xml:space="preserve">Присоединение к антикоррупционным оговоркам в договорах контрагентов, связанных с хозяйственной деятельностью музея-заповедника. </w:t>
      </w: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142412">
        <w:rPr>
          <w:rFonts w:eastAsiaTheme="minorHAnsi"/>
          <w:color w:val="000000"/>
          <w:sz w:val="28"/>
          <w:szCs w:val="28"/>
          <w:lang w:val="ru-RU" w:eastAsia="en-US"/>
        </w:rPr>
        <w:t xml:space="preserve">Ознакомление работников музея-заповедника с нормативными документами, регулирующими вопросы предупреждения и противодействия коррупции. </w:t>
      </w: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142412">
        <w:rPr>
          <w:rFonts w:eastAsiaTheme="minorHAnsi"/>
          <w:color w:val="000000"/>
          <w:sz w:val="28"/>
          <w:szCs w:val="28"/>
          <w:lang w:val="ru-RU" w:eastAsia="en-US"/>
        </w:rPr>
        <w:t xml:space="preserve">Проведение обучающих мероприятий по вопросам профилактики и противодействия коррупции. </w:t>
      </w: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center"/>
        <w:rPr>
          <w:rFonts w:eastAsiaTheme="minorHAnsi"/>
          <w:color w:val="000000"/>
          <w:sz w:val="28"/>
          <w:szCs w:val="28"/>
          <w:lang w:val="ru-RU" w:eastAsia="en-US"/>
        </w:rPr>
      </w:pPr>
      <w:r w:rsidRPr="00142412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7. Ответственность сотрудников музея-заповедника за несоблюдение требований антикоррупционной политики.</w:t>
      </w:r>
    </w:p>
    <w:p w:rsidR="00823302" w:rsidRPr="007A7445" w:rsidRDefault="00823302" w:rsidP="00823302">
      <w:pPr>
        <w:pStyle w:val="Default"/>
        <w:ind w:firstLine="426"/>
        <w:jc w:val="both"/>
        <w:rPr>
          <w:sz w:val="28"/>
          <w:szCs w:val="28"/>
        </w:rPr>
      </w:pPr>
      <w:r w:rsidRPr="007A7445">
        <w:rPr>
          <w:sz w:val="28"/>
          <w:szCs w:val="28"/>
        </w:rPr>
        <w:t xml:space="preserve">Соблюдение Антикоррупционной политики обязательно для всех сотрудников музея-заповедника. Работники должны быть информированы о ключевых принципах, требованиях и санкциях за нарушения </w:t>
      </w:r>
      <w:r w:rsidRPr="007A7445">
        <w:rPr>
          <w:sz w:val="28"/>
          <w:szCs w:val="28"/>
        </w:rPr>
        <w:lastRenderedPageBreak/>
        <w:t xml:space="preserve">антикоррупционной политики. Каждый работник, при заключении трудового договора должен быть ознакомлен под роспись с Антикоррупционной политикой музея-заповедника и локальными нормативными актами, касающимися предупреждения и противодействия коррупции, изданными в музее-заповеднике. </w:t>
      </w: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142412">
        <w:rPr>
          <w:rFonts w:eastAsiaTheme="minorHAnsi"/>
          <w:color w:val="000000"/>
          <w:sz w:val="28"/>
          <w:szCs w:val="28"/>
          <w:lang w:val="ru-RU" w:eastAsia="en-US"/>
        </w:rPr>
        <w:t xml:space="preserve">Работники музея-заповедника,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политики, а также за действие (бездействие) подчиненных им лиц, нарушающих эти принципы и требования. </w:t>
      </w: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142412">
        <w:rPr>
          <w:rFonts w:eastAsiaTheme="minorHAnsi"/>
          <w:color w:val="000000"/>
          <w:sz w:val="28"/>
          <w:szCs w:val="28"/>
          <w:lang w:val="ru-RU" w:eastAsia="en-US"/>
        </w:rPr>
        <w:t xml:space="preserve">К мерам ответственности за коррупционные проявления в музее-заповеднике относятся: меры уголовной, административной и дисциплинарной ответственности в соответствии законодательством Российской Федерации. </w:t>
      </w: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center"/>
        <w:rPr>
          <w:rFonts w:eastAsiaTheme="minorHAnsi"/>
          <w:color w:val="000000"/>
          <w:sz w:val="28"/>
          <w:szCs w:val="28"/>
          <w:lang w:val="ru-RU" w:eastAsia="en-US"/>
        </w:rPr>
      </w:pPr>
      <w:r w:rsidRPr="00142412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8. Порядок пересмотра и внесения изменений в Антикоррупционную политику</w:t>
      </w:r>
    </w:p>
    <w:p w:rsidR="00823302" w:rsidRPr="00142412" w:rsidRDefault="00823302" w:rsidP="00823302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142412">
        <w:rPr>
          <w:rFonts w:eastAsiaTheme="minorHAnsi"/>
          <w:color w:val="000000"/>
          <w:sz w:val="28"/>
          <w:szCs w:val="28"/>
          <w:lang w:val="ru-RU" w:eastAsia="en-US"/>
        </w:rPr>
        <w:t xml:space="preserve">При изменении законодательства Российской Федерации, либо выявлении недостаточно эффективных положений Антикоррупционной политики музея-заповедника, она может быть пересмотрена и в неё могут быть внесены изменения и дополнения. </w:t>
      </w:r>
    </w:p>
    <w:p w:rsidR="00823302" w:rsidRPr="00142412" w:rsidRDefault="00823302" w:rsidP="00823302">
      <w:pPr>
        <w:ind w:firstLine="426"/>
        <w:jc w:val="both"/>
        <w:rPr>
          <w:sz w:val="28"/>
          <w:szCs w:val="28"/>
          <w:lang w:val="ru-RU"/>
        </w:rPr>
      </w:pPr>
      <w:r w:rsidRPr="00142412">
        <w:rPr>
          <w:rFonts w:eastAsiaTheme="minorHAnsi"/>
          <w:color w:val="000000"/>
          <w:sz w:val="28"/>
          <w:szCs w:val="28"/>
          <w:lang w:val="ru-RU" w:eastAsia="en-US"/>
        </w:rPr>
        <w:t>Работа по актуализации Антикоррупционной политики музея-заповедника осуществляется по поручению директора ответственным должностным лицом за организацию профилактики и противодействия коррупции в музее-заповеднике.</w:t>
      </w: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823302" w:rsidRDefault="00823302" w:rsidP="00823302">
      <w:pPr>
        <w:tabs>
          <w:tab w:val="num" w:pos="-284"/>
        </w:tabs>
        <w:rPr>
          <w:b/>
          <w:bCs/>
          <w:sz w:val="28"/>
          <w:szCs w:val="28"/>
          <w:u w:val="single"/>
          <w:lang w:val="ru-RU"/>
        </w:rPr>
      </w:pPr>
    </w:p>
    <w:p w:rsidR="0022294C" w:rsidRPr="00823302" w:rsidRDefault="0022294C">
      <w:pPr>
        <w:rPr>
          <w:lang w:val="ru-RU"/>
        </w:rPr>
      </w:pPr>
    </w:p>
    <w:sectPr w:rsidR="0022294C" w:rsidRPr="00823302" w:rsidSect="008233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0FD9"/>
    <w:multiLevelType w:val="hybridMultilevel"/>
    <w:tmpl w:val="E9C841E6"/>
    <w:lvl w:ilvl="0" w:tplc="5D7838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17"/>
    <w:rsid w:val="0022294C"/>
    <w:rsid w:val="0032325F"/>
    <w:rsid w:val="00823302"/>
    <w:rsid w:val="009E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02"/>
    <w:pPr>
      <w:spacing w:after="0" w:line="240" w:lineRule="auto"/>
    </w:pPr>
    <w:rPr>
      <w:rFonts w:eastAsia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02"/>
    <w:pPr>
      <w:ind w:left="720"/>
      <w:contextualSpacing/>
    </w:pPr>
  </w:style>
  <w:style w:type="table" w:styleId="a4">
    <w:name w:val="Table Grid"/>
    <w:basedOn w:val="a1"/>
    <w:rsid w:val="0082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30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02"/>
    <w:pPr>
      <w:spacing w:after="0" w:line="240" w:lineRule="auto"/>
    </w:pPr>
    <w:rPr>
      <w:rFonts w:eastAsia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02"/>
    <w:pPr>
      <w:ind w:left="720"/>
      <w:contextualSpacing/>
    </w:pPr>
  </w:style>
  <w:style w:type="table" w:styleId="a4">
    <w:name w:val="Table Grid"/>
    <w:basedOn w:val="a1"/>
    <w:rsid w:val="0082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30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1969</Words>
  <Characters>11228</Characters>
  <Application>Microsoft Office Word</Application>
  <DocSecurity>0</DocSecurity>
  <Lines>93</Lines>
  <Paragraphs>26</Paragraphs>
  <ScaleCrop>false</ScaleCrop>
  <Company/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2017-08-18T12:50:00Z</dcterms:created>
  <dcterms:modified xsi:type="dcterms:W3CDTF">2017-08-18T12:51:00Z</dcterms:modified>
</cp:coreProperties>
</file>